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0"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b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18,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KOSMOS ENERGY LTD.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1"/>
        <w:gridCol w:w="728"/>
        <w:gridCol w:w="736"/>
        <w:gridCol w:w="109"/>
        <w:gridCol w:w="109"/>
        <w:gridCol w:w="109"/>
        <w:gridCol w:w="408"/>
        <w:gridCol w:w="408"/>
        <w:gridCol w:w="413"/>
        <w:gridCol w:w="109"/>
        <w:gridCol w:w="109"/>
        <w:gridCol w:w="109"/>
        <w:gridCol w:w="481"/>
        <w:gridCol w:w="481"/>
        <w:gridCol w:w="687"/>
      </w:tblGrid>
      <w:tr>
        <w:trPr/>
        <w:tc>
          <w:tcPr>
            <w:tcW w:w="8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001-35167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98-0686001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19"/>
              </w:rPr>
            </w:pPr>
            <w:r>
              <w:rPr>
                <w:rFonts w:ascii="Times New Roman;serif" w:hAnsi="Times New Roman;serif"/>
                <w:b w:val="false"/>
                <w:color w:val="000000"/>
                <w:sz w:val="19"/>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(I.R.S. Employer </w:t>
              <w:br/>
              <w:t>Identification No.)</w:t>
            </w:r>
          </w:p>
        </w:tc>
      </w:tr>
    </w:tbl>
    <w:tbl>
      <w:tblPr>
        <w:tblW w:w="4719" w:type="dxa"/>
        <w:jc w:val="center"/>
        <w:tblInd w:w="0" w:type="dxa"/>
        <w:tblLayout w:type="fixed"/>
        <w:tblCellMar>
          <w:top w:w="28" w:type="dxa"/>
          <w:left w:w="28" w:type="dxa"/>
          <w:bottom w:w="28" w:type="dxa"/>
          <w:right w:w="28" w:type="dxa"/>
        </w:tblCellMar>
      </w:tblPr>
      <w:tblGrid>
        <w:gridCol w:w="622"/>
        <w:gridCol w:w="547"/>
        <w:gridCol w:w="547"/>
        <w:gridCol w:w="547"/>
        <w:gridCol w:w="547"/>
        <w:gridCol w:w="547"/>
        <w:gridCol w:w="109"/>
        <w:gridCol w:w="109"/>
        <w:gridCol w:w="109"/>
        <w:gridCol w:w="303"/>
        <w:gridCol w:w="303"/>
        <w:gridCol w:w="429"/>
      </w:tblGrid>
      <w:tr>
        <w:trPr/>
        <w:tc>
          <w:tcPr>
            <w:tcW w:w="6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8176 Park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Dallas,</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75231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tbl>
      <w:tblPr>
        <w:tblW w:w="7927" w:type="dxa"/>
        <w:jc w:val="center"/>
        <w:tblInd w:w="0" w:type="dxa"/>
        <w:tblLayout w:type="fixed"/>
        <w:tblCellMar>
          <w:top w:w="28" w:type="dxa"/>
          <w:left w:w="28" w:type="dxa"/>
          <w:bottom w:w="28" w:type="dxa"/>
          <w:right w:w="28" w:type="dxa"/>
        </w:tblCellMar>
      </w:tblPr>
      <w:tblGrid>
        <w:gridCol w:w="857"/>
        <w:gridCol w:w="754"/>
        <w:gridCol w:w="759"/>
        <w:gridCol w:w="109"/>
        <w:gridCol w:w="109"/>
        <w:gridCol w:w="109"/>
        <w:gridCol w:w="454"/>
        <w:gridCol w:w="454"/>
        <w:gridCol w:w="456"/>
        <w:gridCol w:w="109"/>
        <w:gridCol w:w="109"/>
        <w:gridCol w:w="109"/>
        <w:gridCol w:w="1037"/>
        <w:gridCol w:w="1037"/>
        <w:gridCol w:w="1465"/>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London Stock Exchange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9"/>
        </w:rPr>
        <w:t xml:space="preserve">Registrant’s telephone number, including area code: </w:t>
      </w:r>
      <w:r>
        <w:rPr>
          <w:rFonts w:ascii="Times New Roman;serif" w:hAnsi="Times New Roman;serif"/>
          <w:b/>
          <w:color w:val="000000"/>
          <w:sz w:val="19"/>
        </w:rPr>
        <w:t xml:space="preserve">+1 214 445 9600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Not Applicable</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September 18, 2026, Kosmos Energy Ltd. (the “Company”) issued a notice of partial redemption with respect to $25,000,000 aggregate principal amount of its 7.750% senior notes due 2027 (the “Notes”). Redemption of the Notes is expected to occur on September 30, 2026.</w:t>
      </w:r>
      <w:r>
        <w:rPr>
          <w:color w:val="000000"/>
        </w:rPr>
        <w:t xml:space="preserve"> </w:t>
      </w:r>
      <w:r>
        <w:rPr>
          <w:rFonts w:ascii="Times New Roman;serif" w:hAnsi="Times New Roman;serif"/>
          <w:b w:val="false"/>
          <w:color w:val="000000"/>
          <w:sz w:val="20"/>
        </w:rPr>
        <w:t xml:space="preserve">The Company may elect to pursue one or more additional optional redemptions prior to the final maturity date of the Notes.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does not constitute a notice of redemption with respect to the Notes.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29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00"/>
        <w:jc w:val="left"/>
        <w:rPr/>
      </w:pP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September 21, 2026</w:t>
      </w:r>
    </w:p>
    <w:p>
      <w:pPr>
        <w:pStyle w:val="TextBody"/>
        <w:bidi w:val="0"/>
        <w:spacing w:before="0" w:after="0"/>
        <w:ind w:left="0" w:right="0" w:firstLine="100"/>
        <w:jc w:val="left"/>
        <w:rPr/>
      </w:pPr>
      <w:r>
        <w:rPr/>
      </w:r>
    </w:p>
    <w:tbl>
      <w:tblPr>
        <w:tblW w:w="6775" w:type="dxa"/>
        <w:jc w:val="left"/>
        <w:tblInd w:w="0" w:type="dxa"/>
        <w:tblLayout w:type="fixed"/>
        <w:tblCellMar>
          <w:top w:w="28" w:type="dxa"/>
          <w:left w:w="28" w:type="dxa"/>
          <w:bottom w:w="28" w:type="dxa"/>
          <w:right w:w="28" w:type="dxa"/>
        </w:tblCellMar>
      </w:tblPr>
      <w:tblGrid>
        <w:gridCol w:w="124"/>
        <w:gridCol w:w="109"/>
        <w:gridCol w:w="109"/>
        <w:gridCol w:w="729"/>
        <w:gridCol w:w="729"/>
        <w:gridCol w:w="731"/>
        <w:gridCol w:w="134"/>
        <w:gridCol w:w="134"/>
        <w:gridCol w:w="136"/>
        <w:gridCol w:w="1118"/>
        <w:gridCol w:w="1118"/>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KOSMOS ENERGY LTD.</w:t>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D. Shah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D. Shah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442</Words>
  <Characters>2364</Characters>
  <CharactersWithSpaces>2770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